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8C" w:rsidRPr="00225B92" w:rsidRDefault="0010264F">
      <w:pPr>
        <w:rPr>
          <w:rFonts w:ascii="Times New Roman" w:hAnsi="Times New Roman" w:cs="Times New Roman"/>
          <w:b/>
          <w:sz w:val="28"/>
          <w:szCs w:val="28"/>
        </w:rPr>
      </w:pPr>
      <w:r w:rsidRPr="001026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25B92">
        <w:rPr>
          <w:rFonts w:ascii="Times New Roman" w:hAnsi="Times New Roman" w:cs="Times New Roman"/>
          <w:b/>
          <w:sz w:val="28"/>
          <w:szCs w:val="28"/>
        </w:rPr>
        <w:t>Список новых поступлений</w:t>
      </w:r>
    </w:p>
    <w:p w:rsidR="0010264F" w:rsidRPr="00225B92" w:rsidRDefault="0010264F">
      <w:pPr>
        <w:rPr>
          <w:rFonts w:ascii="Times New Roman" w:hAnsi="Times New Roman" w:cs="Times New Roman"/>
          <w:b/>
          <w:sz w:val="28"/>
          <w:szCs w:val="28"/>
        </w:rPr>
      </w:pPr>
      <w:r w:rsidRPr="00225B92">
        <w:rPr>
          <w:rFonts w:ascii="Times New Roman" w:hAnsi="Times New Roman" w:cs="Times New Roman"/>
          <w:b/>
          <w:sz w:val="28"/>
          <w:szCs w:val="28"/>
        </w:rPr>
        <w:t>1. Захарчук Е.А., Пасынков А.Ф., Некрасов А.А. Современные тенденции в формировании саморазвивающихся регионов.//Регион: экономика и социология.-2013.-№ 2.-С. 133-147.</w:t>
      </w:r>
    </w:p>
    <w:p w:rsidR="0010264F" w:rsidRDefault="0010264F">
      <w:pPr>
        <w:rPr>
          <w:rFonts w:ascii="Times New Roman" w:hAnsi="Times New Roman" w:cs="Times New Roman"/>
          <w:sz w:val="28"/>
          <w:szCs w:val="28"/>
        </w:rPr>
      </w:pPr>
      <w:r w:rsidRPr="0010264F">
        <w:rPr>
          <w:rFonts w:ascii="Times New Roman" w:hAnsi="Times New Roman" w:cs="Times New Roman"/>
          <w:sz w:val="28"/>
          <w:szCs w:val="28"/>
        </w:rPr>
        <w:t xml:space="preserve">Рассматривается место понятия «саморазвивающиеся социально-экономические системы» в ряду близких по значению экономических категорий. Определены критерии выделения саморазвивающихся регионов: опережающий рост валового регионального продукта и обеспеченность собственными доходами бюджета субъекта Российской Федерации. На основе предложенных </w:t>
      </w:r>
      <w:proofErr w:type="gramStart"/>
      <w:r w:rsidRPr="0010264F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4F">
        <w:rPr>
          <w:rFonts w:ascii="Times New Roman" w:hAnsi="Times New Roman" w:cs="Times New Roman"/>
          <w:sz w:val="28"/>
          <w:szCs w:val="28"/>
        </w:rPr>
        <w:t>подходов</w:t>
      </w:r>
      <w:proofErr w:type="gramEnd"/>
      <w:r w:rsidRPr="0010264F">
        <w:rPr>
          <w:rFonts w:ascii="Times New Roman" w:hAnsi="Times New Roman" w:cs="Times New Roman"/>
          <w:sz w:val="28"/>
          <w:szCs w:val="28"/>
        </w:rPr>
        <w:t xml:space="preserve"> проведены расчеты по всем субъектам РФ и выделены четыре типа экономического развития территорий по критериям саморазвития. Рассмотрены отличительные черты саморазвивающихся регионов по типам их хозяйственного развития.</w:t>
      </w:r>
    </w:p>
    <w:p w:rsidR="00C33CBA" w:rsidRPr="00225B92" w:rsidRDefault="00C33CBA">
      <w:pPr>
        <w:rPr>
          <w:rFonts w:ascii="Times New Roman" w:hAnsi="Times New Roman" w:cs="Times New Roman"/>
          <w:b/>
          <w:sz w:val="28"/>
          <w:szCs w:val="28"/>
        </w:rPr>
      </w:pPr>
      <w:r w:rsidRPr="00225B92">
        <w:rPr>
          <w:rFonts w:ascii="Times New Roman" w:hAnsi="Times New Roman" w:cs="Times New Roman"/>
          <w:b/>
          <w:sz w:val="28"/>
          <w:szCs w:val="28"/>
        </w:rPr>
        <w:t>2. Батов Г. Проблемы и перспективы межрегиональной экономической интеграции.//Федерализм.-2013.-№ 2.-С.119-126.</w:t>
      </w:r>
    </w:p>
    <w:p w:rsidR="00C33CBA" w:rsidRDefault="00C3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на примере трех регионов Северо-Кавказского федерального округа доказывается необходимость и возможность активизации процесса межрегиональной экономической интеграции дотационных субъектов РФ.</w:t>
      </w:r>
    </w:p>
    <w:p w:rsidR="00C33CBA" w:rsidRPr="00225B92" w:rsidRDefault="00C33CBA">
      <w:pPr>
        <w:rPr>
          <w:rFonts w:ascii="Times New Roman" w:hAnsi="Times New Roman" w:cs="Times New Roman"/>
          <w:b/>
          <w:sz w:val="28"/>
          <w:szCs w:val="28"/>
        </w:rPr>
      </w:pPr>
      <w:r w:rsidRPr="00225B92">
        <w:rPr>
          <w:rFonts w:ascii="Times New Roman" w:hAnsi="Times New Roman" w:cs="Times New Roman"/>
          <w:b/>
          <w:sz w:val="28"/>
          <w:szCs w:val="28"/>
        </w:rPr>
        <w:t>3. Одинцова А. Межмуниципальное сотрудничество: уроки зарубежного опыта.// Федерализм.-2013.-№ 2.-С.145-158.</w:t>
      </w:r>
    </w:p>
    <w:p w:rsidR="00C33CBA" w:rsidRDefault="00C3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анализируется опыт межмуниципального самоуправления во Франции. Выделяются национально-исторические факторы, обусловившие важность межмуниципальных институтов для реализации социально-экономических интересов местных сообществ. Проанализированы некоторые противоречия и недоработки в механизмах внедрения межмуниципальных институтов, а также их оценка французскими исследователями и практиками. Сделан вывод, что изучение национального опыта Франции важно для России</w:t>
      </w:r>
      <w:r w:rsidR="00525F87">
        <w:rPr>
          <w:rFonts w:ascii="Times New Roman" w:hAnsi="Times New Roman" w:cs="Times New Roman"/>
          <w:sz w:val="28"/>
          <w:szCs w:val="28"/>
        </w:rPr>
        <w:t>, в условиях, когда институты межмуниципального сотрудничества находятся лишь на начальном этапе своего становления.</w:t>
      </w:r>
    </w:p>
    <w:p w:rsidR="00536244" w:rsidRPr="00225B92" w:rsidRDefault="00536244">
      <w:pPr>
        <w:rPr>
          <w:rFonts w:ascii="Times New Roman" w:hAnsi="Times New Roman" w:cs="Times New Roman"/>
          <w:b/>
          <w:sz w:val="28"/>
          <w:szCs w:val="28"/>
        </w:rPr>
      </w:pPr>
      <w:r w:rsidRPr="00225B92">
        <w:rPr>
          <w:rFonts w:ascii="Times New Roman" w:hAnsi="Times New Roman" w:cs="Times New Roman"/>
          <w:b/>
          <w:sz w:val="28"/>
          <w:szCs w:val="28"/>
        </w:rPr>
        <w:t>4. Владимиров Д.Г. Пожилые граждане на рынке труда: зарубежный опыт.//Социологические исследования.-2013.-№ 6.-С.57-61.</w:t>
      </w:r>
    </w:p>
    <w:p w:rsidR="00536244" w:rsidRDefault="00536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Анализируются тенденции в сфере занятости пожилых граждан в развитых странах после начала мирового финансового кризиса. Приводится сравнение с ситуацией в России. Рассматриваются методы стимулирования занятости пожилых граждан в развитых странах.</w:t>
      </w:r>
    </w:p>
    <w:p w:rsidR="00F929F2" w:rsidRPr="00225B92" w:rsidRDefault="00F929F2">
      <w:pPr>
        <w:rPr>
          <w:rFonts w:ascii="Times New Roman" w:hAnsi="Times New Roman" w:cs="Times New Roman"/>
          <w:b/>
          <w:sz w:val="28"/>
          <w:szCs w:val="28"/>
        </w:rPr>
      </w:pPr>
      <w:r w:rsidRPr="00225B92">
        <w:rPr>
          <w:rFonts w:ascii="Times New Roman" w:hAnsi="Times New Roman" w:cs="Times New Roman"/>
          <w:b/>
          <w:sz w:val="28"/>
          <w:szCs w:val="28"/>
        </w:rPr>
        <w:lastRenderedPageBreak/>
        <w:t>5. Марголин А. Критерии эффективности при реализации государственных программ.//Государственная служба.-2013.-№ 2.-С. 22-27.</w:t>
      </w:r>
    </w:p>
    <w:p w:rsidR="00104353" w:rsidRDefault="00F92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существующие подходы к оценке эффективности реализации государственных программ на примере утвержденной программы РФ «Развитие науки и технологий».</w:t>
      </w:r>
    </w:p>
    <w:p w:rsidR="00104353" w:rsidRPr="000B6884" w:rsidRDefault="00401D82">
      <w:pPr>
        <w:rPr>
          <w:rFonts w:ascii="Times New Roman" w:hAnsi="Times New Roman" w:cs="Times New Roman"/>
          <w:b/>
          <w:sz w:val="28"/>
          <w:szCs w:val="28"/>
        </w:rPr>
      </w:pPr>
      <w:r w:rsidRPr="000B6884">
        <w:rPr>
          <w:rFonts w:ascii="Times New Roman" w:hAnsi="Times New Roman" w:cs="Times New Roman"/>
          <w:b/>
          <w:sz w:val="28"/>
          <w:szCs w:val="28"/>
        </w:rPr>
        <w:t>6</w:t>
      </w:r>
      <w:r w:rsidR="00104353" w:rsidRPr="000B6884">
        <w:rPr>
          <w:rFonts w:ascii="Times New Roman" w:hAnsi="Times New Roman" w:cs="Times New Roman"/>
          <w:b/>
          <w:sz w:val="28"/>
          <w:szCs w:val="28"/>
        </w:rPr>
        <w:t>. Фомина Р.Т. Повышение эффективности бюджетных расходов: итоги и задачи//Бюдждет</w:t>
      </w:r>
      <w:r w:rsidR="000234E9" w:rsidRPr="000B6884">
        <w:rPr>
          <w:rFonts w:ascii="Times New Roman" w:hAnsi="Times New Roman" w:cs="Times New Roman"/>
          <w:b/>
          <w:sz w:val="28"/>
          <w:szCs w:val="28"/>
        </w:rPr>
        <w:t>.-2013-№</w:t>
      </w:r>
      <w:r w:rsidRPr="000B6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4E9" w:rsidRPr="000B6884">
        <w:rPr>
          <w:rFonts w:ascii="Times New Roman" w:hAnsi="Times New Roman" w:cs="Times New Roman"/>
          <w:b/>
          <w:sz w:val="28"/>
          <w:szCs w:val="28"/>
        </w:rPr>
        <w:t>8.-С.12-16.</w:t>
      </w:r>
    </w:p>
    <w:p w:rsidR="000234E9" w:rsidRDefault="00023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анализ Программы повышения эффективности бюджетных расходов </w:t>
      </w:r>
      <w:r w:rsidR="00401D82">
        <w:rPr>
          <w:rFonts w:ascii="Times New Roman" w:hAnsi="Times New Roman" w:cs="Times New Roman"/>
          <w:sz w:val="28"/>
          <w:szCs w:val="28"/>
        </w:rPr>
        <w:t xml:space="preserve">в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период до 2013 года. Мероприятия Программы были направлены на совершенствование </w:t>
      </w:r>
      <w:r w:rsidR="00401D82">
        <w:rPr>
          <w:rFonts w:ascii="Times New Roman" w:hAnsi="Times New Roman" w:cs="Times New Roman"/>
          <w:sz w:val="28"/>
          <w:szCs w:val="28"/>
        </w:rPr>
        <w:t>механизмов управления финансами, имуществом и социальной сферой региона, переход от контроля за целевым использованием бюджетных средств к контролю за эффективностью их вложения, а также на расширение возможностей граждан получать информацию по различным вопросам в сфере бюджетного процесса. За период ее исполнения в Омской области достигнуты значимые для региона результаты.</w:t>
      </w:r>
    </w:p>
    <w:p w:rsidR="00401D82" w:rsidRPr="000B6884" w:rsidRDefault="00401D82">
      <w:pPr>
        <w:rPr>
          <w:rFonts w:ascii="Times New Roman" w:hAnsi="Times New Roman" w:cs="Times New Roman"/>
          <w:b/>
          <w:sz w:val="28"/>
          <w:szCs w:val="28"/>
        </w:rPr>
      </w:pPr>
      <w:r w:rsidRPr="000B6884">
        <w:rPr>
          <w:rFonts w:ascii="Times New Roman" w:hAnsi="Times New Roman" w:cs="Times New Roman"/>
          <w:b/>
          <w:sz w:val="28"/>
          <w:szCs w:val="28"/>
        </w:rPr>
        <w:t xml:space="preserve"> 7. Плещеева О.Н., </w:t>
      </w:r>
      <w:proofErr w:type="spellStart"/>
      <w:r w:rsidRPr="000B6884">
        <w:rPr>
          <w:rFonts w:ascii="Times New Roman" w:hAnsi="Times New Roman" w:cs="Times New Roman"/>
          <w:b/>
          <w:sz w:val="28"/>
          <w:szCs w:val="28"/>
        </w:rPr>
        <w:t>Крадинов</w:t>
      </w:r>
      <w:proofErr w:type="spellEnd"/>
      <w:r w:rsidRPr="000B6884">
        <w:rPr>
          <w:rFonts w:ascii="Times New Roman" w:hAnsi="Times New Roman" w:cs="Times New Roman"/>
          <w:b/>
          <w:sz w:val="28"/>
          <w:szCs w:val="28"/>
        </w:rPr>
        <w:t xml:space="preserve"> П.Г., </w:t>
      </w:r>
      <w:proofErr w:type="spellStart"/>
      <w:r w:rsidRPr="000B6884">
        <w:rPr>
          <w:rFonts w:ascii="Times New Roman" w:hAnsi="Times New Roman" w:cs="Times New Roman"/>
          <w:b/>
          <w:sz w:val="28"/>
          <w:szCs w:val="28"/>
        </w:rPr>
        <w:t>Хабаев</w:t>
      </w:r>
      <w:proofErr w:type="spellEnd"/>
      <w:r w:rsidRPr="000B6884">
        <w:rPr>
          <w:rFonts w:ascii="Times New Roman" w:hAnsi="Times New Roman" w:cs="Times New Roman"/>
          <w:b/>
          <w:sz w:val="28"/>
          <w:szCs w:val="28"/>
        </w:rPr>
        <w:t xml:space="preserve"> С.Г. Зарубежный опыт долгосрочного бюджетного прогнозирования.// Бюдждет.-2013-№ 8.-С.90-93.</w:t>
      </w:r>
    </w:p>
    <w:p w:rsidR="00401D82" w:rsidRPr="0010264F" w:rsidRDefault="00401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долгосрочного бюджетного планирования в бюджетный процесс, проводимое в соответствии с «Основными направлениями бюджетной политики на 2013 год и плановый период 2014 и 2015 годов» потребует разработки моделей долгосрочного прогнозирования доходов, расходов и дефицита бюджета. Авторы предлагают при разработке такого рода моделей учесть зарубежный опыт, в данной статье рассмотрен опыт </w:t>
      </w:r>
      <w:r w:rsidR="000B6884">
        <w:rPr>
          <w:rFonts w:ascii="Times New Roman" w:hAnsi="Times New Roman" w:cs="Times New Roman"/>
          <w:sz w:val="28"/>
          <w:szCs w:val="28"/>
        </w:rPr>
        <w:t>долгосрочного бюджетного прогнозирования Канады.</w:t>
      </w:r>
    </w:p>
    <w:sectPr w:rsidR="00401D82" w:rsidRPr="0010264F" w:rsidSect="0022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0264F"/>
    <w:rsid w:val="000234E9"/>
    <w:rsid w:val="000B6884"/>
    <w:rsid w:val="0010264F"/>
    <w:rsid w:val="00104353"/>
    <w:rsid w:val="001E2D8F"/>
    <w:rsid w:val="0022088C"/>
    <w:rsid w:val="00225B92"/>
    <w:rsid w:val="00401D82"/>
    <w:rsid w:val="00525F87"/>
    <w:rsid w:val="00536244"/>
    <w:rsid w:val="005A350E"/>
    <w:rsid w:val="00993735"/>
    <w:rsid w:val="00A55D21"/>
    <w:rsid w:val="00C33CBA"/>
    <w:rsid w:val="00EB6A1D"/>
    <w:rsid w:val="00F9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2013-09-06T11:16:00Z</dcterms:created>
  <dcterms:modified xsi:type="dcterms:W3CDTF">2013-09-06T11:16:00Z</dcterms:modified>
</cp:coreProperties>
</file>